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52673" w14:textId="77777777" w:rsidR="00FE067E" w:rsidRPr="00191FA5" w:rsidRDefault="00CD36CF" w:rsidP="00CD36CF">
      <w:pPr>
        <w:pStyle w:val="TitlePageOrigin"/>
        <w:rPr>
          <w:color w:val="auto"/>
        </w:rPr>
      </w:pPr>
      <w:r w:rsidRPr="00191FA5">
        <w:rPr>
          <w:color w:val="auto"/>
        </w:rPr>
        <w:t>WEST virginia legislature</w:t>
      </w:r>
    </w:p>
    <w:p w14:paraId="3580C918" w14:textId="6803646F" w:rsidR="00CD36CF" w:rsidRPr="00191FA5" w:rsidRDefault="0028756F" w:rsidP="00CD36CF">
      <w:pPr>
        <w:pStyle w:val="TitlePageSession"/>
        <w:rPr>
          <w:color w:val="auto"/>
        </w:rPr>
      </w:pPr>
      <w:r w:rsidRPr="00191FA5">
        <w:rPr>
          <w:color w:val="auto"/>
        </w:rPr>
        <w:t>20</w:t>
      </w:r>
      <w:r w:rsidR="00AB1012" w:rsidRPr="00191FA5">
        <w:rPr>
          <w:color w:val="auto"/>
        </w:rPr>
        <w:t>21</w:t>
      </w:r>
      <w:r w:rsidR="00CD36CF" w:rsidRPr="00191FA5">
        <w:rPr>
          <w:color w:val="auto"/>
        </w:rPr>
        <w:t xml:space="preserve"> regular session</w:t>
      </w:r>
    </w:p>
    <w:p w14:paraId="28AF63DA" w14:textId="77777777" w:rsidR="00CD36CF" w:rsidRPr="00191FA5" w:rsidRDefault="00D10C11" w:rsidP="00CD36CF">
      <w:pPr>
        <w:pStyle w:val="TitlePageBillPrefix"/>
        <w:rPr>
          <w:color w:val="auto"/>
        </w:rPr>
      </w:pPr>
      <w:sdt>
        <w:sdtPr>
          <w:rPr>
            <w:color w:val="auto"/>
          </w:rPr>
          <w:id w:val="-1236936958"/>
          <w:placeholder>
            <w:docPart w:val="2E026FA0CF7F451CA3A198800BBD9C43"/>
          </w:placeholder>
          <w:text/>
        </w:sdtPr>
        <w:sdtEndPr/>
        <w:sdtContent>
          <w:r w:rsidR="003328E5" w:rsidRPr="00191FA5">
            <w:rPr>
              <w:color w:val="auto"/>
            </w:rPr>
            <w:t>Introduced</w:t>
          </w:r>
        </w:sdtContent>
      </w:sdt>
    </w:p>
    <w:p w14:paraId="6B967CA2" w14:textId="427653F8" w:rsidR="00CD36CF" w:rsidRPr="00191FA5" w:rsidRDefault="00D10C11" w:rsidP="00E831B3">
      <w:pPr>
        <w:pStyle w:val="BillNumber"/>
        <w:rPr>
          <w:color w:val="auto"/>
        </w:rPr>
      </w:pPr>
      <w:sdt>
        <w:sdtPr>
          <w:rPr>
            <w:color w:val="auto"/>
          </w:rPr>
          <w:id w:val="893011969"/>
          <w:placeholder>
            <w:docPart w:val="7434A39434804B1D8F4EC70BD042C3DA"/>
          </w:placeholder>
          <w:dropDownList>
            <w:listItem w:displayText="House" w:value="House"/>
            <w:listItem w:displayText="Senate" w:value="Senate"/>
          </w:dropDownList>
        </w:sdtPr>
        <w:sdtEndPr/>
        <w:sdtContent>
          <w:r w:rsidR="00166B01" w:rsidRPr="00191FA5">
            <w:rPr>
              <w:color w:val="auto"/>
            </w:rPr>
            <w:t>House</w:t>
          </w:r>
        </w:sdtContent>
      </w:sdt>
      <w:r w:rsidR="00303684" w:rsidRPr="00191FA5">
        <w:rPr>
          <w:color w:val="auto"/>
        </w:rPr>
        <w:t xml:space="preserve"> </w:t>
      </w:r>
      <w:r w:rsidR="00CD36CF" w:rsidRPr="00191FA5">
        <w:rPr>
          <w:color w:val="auto"/>
        </w:rPr>
        <w:t xml:space="preserve">Bill </w:t>
      </w:r>
      <w:sdt>
        <w:sdtPr>
          <w:rPr>
            <w:color w:val="auto"/>
          </w:rPr>
          <w:id w:val="1645317809"/>
          <w:placeholder>
            <w:docPart w:val="7A7A0C8D1C2841BDA345D9D6FE7F1ACE"/>
          </w:placeholder>
          <w:text/>
        </w:sdtPr>
        <w:sdtEndPr/>
        <w:sdtContent>
          <w:r>
            <w:rPr>
              <w:color w:val="auto"/>
            </w:rPr>
            <w:t>3050</w:t>
          </w:r>
        </w:sdtContent>
      </w:sdt>
    </w:p>
    <w:p w14:paraId="073835E9" w14:textId="54971192" w:rsidR="00CD36CF" w:rsidRPr="00191FA5" w:rsidRDefault="00CD36CF" w:rsidP="00CD36CF">
      <w:pPr>
        <w:pStyle w:val="Sponsors"/>
        <w:rPr>
          <w:color w:val="auto"/>
        </w:rPr>
      </w:pPr>
      <w:r w:rsidRPr="00191FA5">
        <w:rPr>
          <w:color w:val="auto"/>
        </w:rPr>
        <w:t xml:space="preserve">By </w:t>
      </w:r>
      <w:sdt>
        <w:sdtPr>
          <w:rPr>
            <w:color w:val="auto"/>
          </w:rPr>
          <w:id w:val="1589585889"/>
          <w:placeholder>
            <w:docPart w:val="E01C5EA19BFB47A7B1095F61FDFE17A2"/>
          </w:placeholder>
          <w:text w:multiLine="1"/>
        </w:sdtPr>
        <w:sdtEndPr/>
        <w:sdtContent>
          <w:r w:rsidR="00420335" w:rsidRPr="00191FA5">
            <w:rPr>
              <w:color w:val="auto"/>
            </w:rPr>
            <w:t>Delegate</w:t>
          </w:r>
          <w:r w:rsidR="00907B01">
            <w:rPr>
              <w:color w:val="auto"/>
            </w:rPr>
            <w:t>s</w:t>
          </w:r>
          <w:r w:rsidR="00420335" w:rsidRPr="00191FA5">
            <w:rPr>
              <w:color w:val="auto"/>
            </w:rPr>
            <w:t xml:space="preserve"> Rowe</w:t>
          </w:r>
          <w:r w:rsidR="00907B01">
            <w:rPr>
              <w:color w:val="auto"/>
            </w:rPr>
            <w:t xml:space="preserve"> and Fleischauer</w:t>
          </w:r>
        </w:sdtContent>
      </w:sdt>
    </w:p>
    <w:p w14:paraId="1278E438" w14:textId="61E48E82" w:rsidR="00E831B3" w:rsidRPr="00191FA5" w:rsidRDefault="00CD36CF" w:rsidP="0047686E">
      <w:pPr>
        <w:pStyle w:val="References"/>
        <w:rPr>
          <w:color w:val="auto"/>
        </w:rPr>
      </w:pPr>
      <w:r w:rsidRPr="00191FA5">
        <w:rPr>
          <w:color w:val="auto"/>
        </w:rPr>
        <w:t>[</w:t>
      </w:r>
      <w:sdt>
        <w:sdtPr>
          <w:rPr>
            <w:color w:val="auto"/>
          </w:rPr>
          <w:id w:val="927545838"/>
          <w:placeholder>
            <w:docPart w:val="01DF1AF510E646E19C50ED687705484C"/>
          </w:placeholder>
          <w:text w:multiLine="1"/>
        </w:sdtPr>
        <w:sdtEndPr/>
        <w:sdtContent>
          <w:r w:rsidR="00D10C11">
            <w:rPr>
              <w:color w:val="auto"/>
            </w:rPr>
            <w:t>Introduced March 10, 2021; Referred to the Committee on the Judiciary</w:t>
          </w:r>
        </w:sdtContent>
      </w:sdt>
      <w:r w:rsidR="009531BF" w:rsidRPr="00191FA5">
        <w:rPr>
          <w:color w:val="auto"/>
        </w:rPr>
        <w:br/>
      </w:r>
    </w:p>
    <w:p w14:paraId="42D7F124" w14:textId="509E3E77" w:rsidR="00FB462D" w:rsidRPr="00191FA5" w:rsidRDefault="00933726" w:rsidP="00FB462D">
      <w:pPr>
        <w:pStyle w:val="TitleSection"/>
        <w:rPr>
          <w:color w:val="auto"/>
        </w:rPr>
      </w:pPr>
      <w:r w:rsidRPr="00191FA5">
        <w:rPr>
          <w:color w:val="auto"/>
        </w:rPr>
        <w:lastRenderedPageBreak/>
        <w:t xml:space="preserve">A BILL to </w:t>
      </w:r>
      <w:r w:rsidR="005D0956" w:rsidRPr="00191FA5">
        <w:rPr>
          <w:color w:val="auto"/>
        </w:rPr>
        <w:t>amend and reenact §</w:t>
      </w:r>
      <w:r w:rsidR="00CC01C7" w:rsidRPr="00191FA5">
        <w:rPr>
          <w:color w:val="auto"/>
        </w:rPr>
        <w:t>42-1-3</w:t>
      </w:r>
      <w:r w:rsidR="000048C9" w:rsidRPr="00191FA5">
        <w:rPr>
          <w:color w:val="auto"/>
        </w:rPr>
        <w:t xml:space="preserve"> of the Code of West Virginia, 1931, as amended, relating to</w:t>
      </w:r>
      <w:r w:rsidR="00CF5ADF" w:rsidRPr="00191FA5">
        <w:rPr>
          <w:color w:val="auto"/>
        </w:rPr>
        <w:t xml:space="preserve"> providing that the intestate share of a decedent</w:t>
      </w:r>
      <w:r w:rsidR="00C44988" w:rsidRPr="00191FA5">
        <w:rPr>
          <w:color w:val="auto"/>
        </w:rPr>
        <w:t>’</w:t>
      </w:r>
      <w:r w:rsidR="00CF5ADF" w:rsidRPr="00191FA5">
        <w:rPr>
          <w:color w:val="auto"/>
        </w:rPr>
        <w:t xml:space="preserve">s surviving spouse </w:t>
      </w:r>
      <w:r w:rsidR="001B5911" w:rsidRPr="00191FA5">
        <w:rPr>
          <w:color w:val="auto"/>
        </w:rPr>
        <w:t xml:space="preserve">also includes </w:t>
      </w:r>
      <w:r w:rsidR="0094038A" w:rsidRPr="00191FA5">
        <w:rPr>
          <w:color w:val="auto"/>
        </w:rPr>
        <w:t>household goods</w:t>
      </w:r>
      <w:r w:rsidR="001B5911" w:rsidRPr="00191FA5">
        <w:rPr>
          <w:color w:val="auto"/>
        </w:rPr>
        <w:t>, appliances and equipment</w:t>
      </w:r>
      <w:r w:rsidR="009F43C4" w:rsidRPr="00191FA5">
        <w:rPr>
          <w:color w:val="auto"/>
        </w:rPr>
        <w:t>,</w:t>
      </w:r>
      <w:r w:rsidR="001B5911" w:rsidRPr="00191FA5">
        <w:rPr>
          <w:color w:val="auto"/>
        </w:rPr>
        <w:t xml:space="preserve"> located at or generally associated with use of the last residence of the decedent if the spouse has been in cohabitation with the decedent in the previous 12 months prior to the death of the decedent</w:t>
      </w:r>
      <w:r w:rsidR="00420335" w:rsidRPr="00191FA5">
        <w:rPr>
          <w:color w:val="auto"/>
        </w:rPr>
        <w:t>; and making an exception</w:t>
      </w:r>
      <w:r w:rsidR="001B5911" w:rsidRPr="00191FA5">
        <w:rPr>
          <w:color w:val="auto"/>
        </w:rPr>
        <w:t>.</w:t>
      </w:r>
    </w:p>
    <w:p w14:paraId="714ABFC7" w14:textId="77777777" w:rsidR="00303684" w:rsidRPr="00191FA5" w:rsidRDefault="00303684" w:rsidP="00303684">
      <w:pPr>
        <w:pStyle w:val="EnactingClause"/>
        <w:rPr>
          <w:color w:val="auto"/>
        </w:rPr>
        <w:sectPr w:rsidR="00303684" w:rsidRPr="00191FA5" w:rsidSect="006B76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1FA5">
        <w:rPr>
          <w:color w:val="auto"/>
        </w:rPr>
        <w:t>Be it enacted by the Legislature of West Virginia:</w:t>
      </w:r>
    </w:p>
    <w:p w14:paraId="62537B39" w14:textId="77777777" w:rsidR="00CF5ADF" w:rsidRPr="00191FA5" w:rsidRDefault="00CF5ADF" w:rsidP="00C0460D">
      <w:pPr>
        <w:pStyle w:val="ArticleHeading"/>
        <w:rPr>
          <w:color w:val="auto"/>
        </w:rPr>
        <w:sectPr w:rsidR="00CF5ADF" w:rsidRPr="00191FA5" w:rsidSect="006B76C8">
          <w:type w:val="continuous"/>
          <w:pgSz w:w="12240" w:h="15840" w:code="1"/>
          <w:pgMar w:top="1440" w:right="1440" w:bottom="1440" w:left="1440" w:header="720" w:footer="720" w:gutter="0"/>
          <w:lnNumType w:countBy="1" w:restart="newSection"/>
          <w:cols w:space="720"/>
          <w:titlePg/>
          <w:docGrid w:linePitch="360"/>
        </w:sectPr>
      </w:pPr>
      <w:r w:rsidRPr="00191FA5">
        <w:rPr>
          <w:color w:val="auto"/>
        </w:rPr>
        <w:t>ARTICLE 1. DESCENT.</w:t>
      </w:r>
    </w:p>
    <w:p w14:paraId="24823307" w14:textId="77777777" w:rsidR="00CF5ADF" w:rsidRPr="00191FA5" w:rsidRDefault="00CF5ADF" w:rsidP="00DD7817">
      <w:pPr>
        <w:pStyle w:val="SectionHeading"/>
        <w:rPr>
          <w:color w:val="auto"/>
        </w:rPr>
      </w:pPr>
      <w:r w:rsidRPr="00191FA5">
        <w:rPr>
          <w:color w:val="auto"/>
        </w:rPr>
        <w:t>§42-1-3. Share of spouse.</w:t>
      </w:r>
    </w:p>
    <w:p w14:paraId="31EC534F" w14:textId="263A39EB" w:rsidR="00CF5ADF" w:rsidRPr="00191FA5" w:rsidRDefault="00CF5ADF" w:rsidP="00CF5ADF">
      <w:pPr>
        <w:pStyle w:val="SectionBody"/>
        <w:rPr>
          <w:color w:val="auto"/>
        </w:rPr>
      </w:pPr>
      <w:r w:rsidRPr="00191FA5">
        <w:rPr>
          <w:color w:val="auto"/>
          <w:u w:val="single"/>
        </w:rPr>
        <w:t>(a)</w:t>
      </w:r>
      <w:r w:rsidRPr="00191FA5">
        <w:rPr>
          <w:color w:val="auto"/>
        </w:rPr>
        <w:t xml:space="preserve"> The intestate share of a decedent</w:t>
      </w:r>
      <w:r w:rsidR="00C44988" w:rsidRPr="00191FA5">
        <w:rPr>
          <w:color w:val="auto"/>
        </w:rPr>
        <w:t>’</w:t>
      </w:r>
      <w:r w:rsidRPr="00191FA5">
        <w:rPr>
          <w:color w:val="auto"/>
        </w:rPr>
        <w:t>s surviving spouse is:</w:t>
      </w:r>
    </w:p>
    <w:p w14:paraId="5244C747" w14:textId="2CCA4720" w:rsidR="00CF5ADF" w:rsidRPr="00191FA5" w:rsidRDefault="00CF5ADF" w:rsidP="00CF5ADF">
      <w:pPr>
        <w:pStyle w:val="SectionBody"/>
        <w:rPr>
          <w:color w:val="auto"/>
        </w:rPr>
      </w:pPr>
      <w:r w:rsidRPr="00191FA5">
        <w:rPr>
          <w:strike/>
          <w:color w:val="auto"/>
        </w:rPr>
        <w:t>(a)</w:t>
      </w:r>
      <w:r w:rsidRPr="00191FA5">
        <w:rPr>
          <w:color w:val="auto"/>
        </w:rPr>
        <w:t xml:space="preserve"> </w:t>
      </w:r>
      <w:r w:rsidRPr="00191FA5">
        <w:rPr>
          <w:color w:val="auto"/>
          <w:u w:val="single"/>
        </w:rPr>
        <w:t>(1)</w:t>
      </w:r>
      <w:r w:rsidRPr="00191FA5">
        <w:rPr>
          <w:color w:val="auto"/>
        </w:rPr>
        <w:t xml:space="preserve"> The entire intestate estate if:</w:t>
      </w:r>
    </w:p>
    <w:p w14:paraId="339DD6DF" w14:textId="716122A9" w:rsidR="00CF5ADF" w:rsidRPr="00191FA5" w:rsidRDefault="00CF5ADF" w:rsidP="00CF5ADF">
      <w:pPr>
        <w:pStyle w:val="SectionBody"/>
        <w:rPr>
          <w:color w:val="auto"/>
        </w:rPr>
      </w:pPr>
      <w:r w:rsidRPr="00191FA5">
        <w:rPr>
          <w:strike/>
          <w:color w:val="auto"/>
        </w:rPr>
        <w:t>(1)</w:t>
      </w:r>
      <w:r w:rsidRPr="00191FA5">
        <w:rPr>
          <w:color w:val="auto"/>
        </w:rPr>
        <w:t xml:space="preserve"> </w:t>
      </w:r>
      <w:r w:rsidRPr="00191FA5">
        <w:rPr>
          <w:color w:val="auto"/>
          <w:u w:val="single"/>
        </w:rPr>
        <w:t>(A)</w:t>
      </w:r>
      <w:r w:rsidRPr="00191FA5">
        <w:rPr>
          <w:color w:val="auto"/>
        </w:rPr>
        <w:t xml:space="preserve"> No descendant of the decedent survives the decedent; or</w:t>
      </w:r>
    </w:p>
    <w:p w14:paraId="4948E7F4" w14:textId="7E0874CF" w:rsidR="00CF5ADF" w:rsidRPr="00191FA5" w:rsidRDefault="00CF5ADF" w:rsidP="00CF5ADF">
      <w:pPr>
        <w:pStyle w:val="SectionBody"/>
        <w:rPr>
          <w:color w:val="auto"/>
        </w:rPr>
      </w:pPr>
      <w:r w:rsidRPr="00191FA5">
        <w:rPr>
          <w:strike/>
          <w:color w:val="auto"/>
        </w:rPr>
        <w:t>(2)</w:t>
      </w:r>
      <w:r w:rsidRPr="00191FA5">
        <w:rPr>
          <w:color w:val="auto"/>
        </w:rPr>
        <w:t xml:space="preserve"> </w:t>
      </w:r>
      <w:r w:rsidRPr="00191FA5">
        <w:rPr>
          <w:color w:val="auto"/>
          <w:u w:val="single"/>
        </w:rPr>
        <w:t>(B)</w:t>
      </w:r>
      <w:r w:rsidRPr="00191FA5">
        <w:rPr>
          <w:color w:val="auto"/>
        </w:rPr>
        <w:t xml:space="preserve"> All of the decedent</w:t>
      </w:r>
      <w:r w:rsidR="00C44988" w:rsidRPr="00191FA5">
        <w:rPr>
          <w:color w:val="auto"/>
        </w:rPr>
        <w:t>’</w:t>
      </w:r>
      <w:r w:rsidRPr="00191FA5">
        <w:rPr>
          <w:color w:val="auto"/>
        </w:rPr>
        <w:t>s surviving descendants are also descendants of the surviving spouse and there is no other descendant of the surviving spouse who survives the decedent;</w:t>
      </w:r>
    </w:p>
    <w:p w14:paraId="0CF7454C" w14:textId="72620FB4" w:rsidR="00CF5ADF" w:rsidRPr="00191FA5" w:rsidRDefault="00CF5ADF" w:rsidP="00CF5ADF">
      <w:pPr>
        <w:pStyle w:val="SectionBody"/>
        <w:rPr>
          <w:color w:val="auto"/>
        </w:rPr>
      </w:pPr>
      <w:r w:rsidRPr="00191FA5">
        <w:rPr>
          <w:strike/>
          <w:color w:val="auto"/>
        </w:rPr>
        <w:t>(b)</w:t>
      </w:r>
      <w:r w:rsidRPr="00191FA5">
        <w:rPr>
          <w:color w:val="auto"/>
        </w:rPr>
        <w:t xml:space="preserve"> </w:t>
      </w:r>
      <w:r w:rsidRPr="00191FA5">
        <w:rPr>
          <w:color w:val="auto"/>
          <w:u w:val="single"/>
        </w:rPr>
        <w:t>(2)</w:t>
      </w:r>
      <w:r w:rsidRPr="00191FA5">
        <w:rPr>
          <w:color w:val="auto"/>
        </w:rPr>
        <w:t xml:space="preserve"> Three</w:t>
      </w:r>
      <w:r w:rsidR="00302B2E" w:rsidRPr="00191FA5">
        <w:rPr>
          <w:color w:val="auto"/>
        </w:rPr>
        <w:t xml:space="preserve"> </w:t>
      </w:r>
      <w:r w:rsidRPr="00191FA5">
        <w:rPr>
          <w:color w:val="auto"/>
        </w:rPr>
        <w:t>fifths of the intestate estate, if all of the decedent</w:t>
      </w:r>
      <w:r w:rsidR="00C44988" w:rsidRPr="00191FA5">
        <w:rPr>
          <w:color w:val="auto"/>
        </w:rPr>
        <w:t>’</w:t>
      </w:r>
      <w:r w:rsidRPr="00191FA5">
        <w:rPr>
          <w:color w:val="auto"/>
        </w:rPr>
        <w:t>s surviving descendants are also descendants of the surviving spouse and the surviving spouse has one or more surviving descendants who are not descendants of the decedent;</w:t>
      </w:r>
    </w:p>
    <w:p w14:paraId="4E992AAD" w14:textId="68B84ADE" w:rsidR="00CF5ADF" w:rsidRPr="00191FA5" w:rsidRDefault="00CF5ADF" w:rsidP="00CF5ADF">
      <w:pPr>
        <w:pStyle w:val="SectionBody"/>
        <w:rPr>
          <w:color w:val="auto"/>
        </w:rPr>
      </w:pPr>
      <w:r w:rsidRPr="00191FA5">
        <w:rPr>
          <w:strike/>
          <w:color w:val="auto"/>
        </w:rPr>
        <w:t>(c)</w:t>
      </w:r>
      <w:r w:rsidRPr="00191FA5">
        <w:rPr>
          <w:color w:val="auto"/>
        </w:rPr>
        <w:t xml:space="preserve"> </w:t>
      </w:r>
      <w:r w:rsidRPr="00191FA5">
        <w:rPr>
          <w:color w:val="auto"/>
          <w:u w:val="single"/>
        </w:rPr>
        <w:t>(3)</w:t>
      </w:r>
      <w:r w:rsidRPr="00191FA5">
        <w:rPr>
          <w:color w:val="auto"/>
        </w:rPr>
        <w:t xml:space="preserve"> One half of the intestate estate, if one or more of the decedent</w:t>
      </w:r>
      <w:r w:rsidR="00C44988" w:rsidRPr="00191FA5">
        <w:rPr>
          <w:color w:val="auto"/>
        </w:rPr>
        <w:t>’</w:t>
      </w:r>
      <w:r w:rsidRPr="00191FA5">
        <w:rPr>
          <w:color w:val="auto"/>
        </w:rPr>
        <w:t>s surviving descendants are not descendants of the surviving spouse.</w:t>
      </w:r>
    </w:p>
    <w:p w14:paraId="5BAC1CFE" w14:textId="390203CA" w:rsidR="000E5805" w:rsidRPr="00191FA5" w:rsidRDefault="00CF5ADF" w:rsidP="00CF5ADF">
      <w:pPr>
        <w:pStyle w:val="SectionBody"/>
        <w:rPr>
          <w:color w:val="auto"/>
          <w:u w:val="single"/>
        </w:rPr>
      </w:pPr>
      <w:r w:rsidRPr="00191FA5">
        <w:rPr>
          <w:color w:val="auto"/>
          <w:u w:val="single"/>
        </w:rPr>
        <w:t>(b) The intestate share of a decedent</w:t>
      </w:r>
      <w:r w:rsidR="00C44988" w:rsidRPr="00191FA5">
        <w:rPr>
          <w:color w:val="auto"/>
          <w:u w:val="single"/>
        </w:rPr>
        <w:t>’</w:t>
      </w:r>
      <w:r w:rsidRPr="00191FA5">
        <w:rPr>
          <w:color w:val="auto"/>
          <w:u w:val="single"/>
        </w:rPr>
        <w:t>s surviving spouse also include</w:t>
      </w:r>
      <w:r w:rsidR="00B763CD" w:rsidRPr="00191FA5">
        <w:rPr>
          <w:color w:val="auto"/>
          <w:u w:val="single"/>
        </w:rPr>
        <w:t>s</w:t>
      </w:r>
      <w:r w:rsidRPr="00191FA5">
        <w:rPr>
          <w:color w:val="auto"/>
          <w:u w:val="single"/>
        </w:rPr>
        <w:t xml:space="preserve"> </w:t>
      </w:r>
      <w:r w:rsidR="0094038A" w:rsidRPr="00191FA5">
        <w:rPr>
          <w:color w:val="auto"/>
          <w:u w:val="single"/>
        </w:rPr>
        <w:t>household goods</w:t>
      </w:r>
      <w:r w:rsidR="001B5911" w:rsidRPr="00191FA5">
        <w:rPr>
          <w:color w:val="auto"/>
          <w:u w:val="single"/>
        </w:rPr>
        <w:t>,</w:t>
      </w:r>
      <w:r w:rsidR="00B763CD" w:rsidRPr="00191FA5">
        <w:rPr>
          <w:color w:val="auto"/>
          <w:u w:val="single"/>
        </w:rPr>
        <w:t xml:space="preserve"> </w:t>
      </w:r>
      <w:r w:rsidR="00420335" w:rsidRPr="00191FA5">
        <w:rPr>
          <w:color w:val="auto"/>
          <w:u w:val="single"/>
        </w:rPr>
        <w:t xml:space="preserve">furniture, </w:t>
      </w:r>
      <w:r w:rsidR="00B763CD" w:rsidRPr="00191FA5">
        <w:rPr>
          <w:color w:val="auto"/>
          <w:u w:val="single"/>
        </w:rPr>
        <w:t>appliances and equipment</w:t>
      </w:r>
      <w:r w:rsidR="001B5911" w:rsidRPr="00191FA5">
        <w:rPr>
          <w:color w:val="auto"/>
          <w:u w:val="single"/>
        </w:rPr>
        <w:t>,</w:t>
      </w:r>
      <w:r w:rsidR="00B763CD" w:rsidRPr="00191FA5">
        <w:rPr>
          <w:color w:val="auto"/>
          <w:u w:val="single"/>
        </w:rPr>
        <w:t xml:space="preserve"> located at or generally associated with use of the last residence of the decedent if the spouse has been in cohabitation with the decedent in the previous 12 months prior to the death of the decedent</w:t>
      </w:r>
      <w:r w:rsidR="00FC4296" w:rsidRPr="00191FA5">
        <w:rPr>
          <w:color w:val="auto"/>
          <w:u w:val="single"/>
        </w:rPr>
        <w:t>:</w:t>
      </w:r>
      <w:r w:rsidR="00420335" w:rsidRPr="00191FA5">
        <w:rPr>
          <w:color w:val="auto"/>
          <w:u w:val="single"/>
        </w:rPr>
        <w:t xml:space="preserve"> </w:t>
      </w:r>
      <w:r w:rsidR="00420335" w:rsidRPr="00191FA5">
        <w:rPr>
          <w:i/>
          <w:color w:val="auto"/>
          <w:u w:val="single"/>
        </w:rPr>
        <w:t>Provided,</w:t>
      </w:r>
      <w:r w:rsidR="00420335" w:rsidRPr="00191FA5">
        <w:rPr>
          <w:color w:val="auto"/>
          <w:u w:val="single"/>
        </w:rPr>
        <w:t xml:space="preserve"> That items received by the decedent from his or her family with sentimental value to the family is part of the intestate share of the decedent’s children.</w:t>
      </w:r>
    </w:p>
    <w:p w14:paraId="5BAB5432" w14:textId="77777777" w:rsidR="00CF5ADF" w:rsidRPr="00191FA5" w:rsidRDefault="00CF5ADF" w:rsidP="006865E9">
      <w:pPr>
        <w:pStyle w:val="Note"/>
        <w:rPr>
          <w:color w:val="auto"/>
        </w:rPr>
      </w:pPr>
    </w:p>
    <w:p w14:paraId="74E12518" w14:textId="4EC5AD85" w:rsidR="006865E9" w:rsidRPr="00191FA5" w:rsidRDefault="00B62AE3" w:rsidP="006865E9">
      <w:pPr>
        <w:pStyle w:val="Note"/>
        <w:rPr>
          <w:color w:val="auto"/>
        </w:rPr>
      </w:pPr>
      <w:r w:rsidRPr="00191FA5">
        <w:rPr>
          <w:color w:val="auto"/>
        </w:rPr>
        <w:t>NOTE: The</w:t>
      </w:r>
      <w:r w:rsidR="006865E9" w:rsidRPr="00191FA5">
        <w:rPr>
          <w:color w:val="auto"/>
        </w:rPr>
        <w:t xml:space="preserve"> purpose of this bill is to</w:t>
      </w:r>
      <w:r w:rsidR="00480816" w:rsidRPr="00191FA5">
        <w:rPr>
          <w:color w:val="auto"/>
        </w:rPr>
        <w:t xml:space="preserve"> </w:t>
      </w:r>
      <w:r w:rsidR="00CF5ADF" w:rsidRPr="00191FA5">
        <w:rPr>
          <w:color w:val="auto"/>
        </w:rPr>
        <w:t>provide that the intestate share of a decedent</w:t>
      </w:r>
      <w:r w:rsidR="00C44988" w:rsidRPr="00191FA5">
        <w:rPr>
          <w:color w:val="auto"/>
        </w:rPr>
        <w:t>’</w:t>
      </w:r>
      <w:r w:rsidR="00CF5ADF" w:rsidRPr="00191FA5">
        <w:rPr>
          <w:color w:val="auto"/>
        </w:rPr>
        <w:t xml:space="preserve">s surviving spouse </w:t>
      </w:r>
      <w:r w:rsidR="001B5911" w:rsidRPr="00191FA5">
        <w:rPr>
          <w:color w:val="auto"/>
        </w:rPr>
        <w:t xml:space="preserve">also includes all </w:t>
      </w:r>
      <w:r w:rsidR="0094038A" w:rsidRPr="00191FA5">
        <w:rPr>
          <w:color w:val="auto"/>
        </w:rPr>
        <w:t xml:space="preserve">household goods, </w:t>
      </w:r>
      <w:r w:rsidR="001B5911" w:rsidRPr="00191FA5">
        <w:rPr>
          <w:color w:val="auto"/>
        </w:rPr>
        <w:t>appliances and equipment</w:t>
      </w:r>
      <w:r w:rsidR="009F43C4" w:rsidRPr="00191FA5">
        <w:rPr>
          <w:color w:val="auto"/>
        </w:rPr>
        <w:t>,</w:t>
      </w:r>
      <w:r w:rsidR="001B5911" w:rsidRPr="00191FA5">
        <w:rPr>
          <w:color w:val="auto"/>
        </w:rPr>
        <w:t xml:space="preserve"> located at or generally associated with use of the last residence of the decedent if the spouse has been in cohabitation with the decedent in the previous 12 months prior to the death of the decedent.</w:t>
      </w:r>
      <w:r w:rsidR="00420335" w:rsidRPr="00191FA5">
        <w:rPr>
          <w:color w:val="auto"/>
        </w:rPr>
        <w:t xml:space="preserve"> The bill makes an exception for items </w:t>
      </w:r>
      <w:r w:rsidR="00323018" w:rsidRPr="00191FA5">
        <w:rPr>
          <w:color w:val="auto"/>
        </w:rPr>
        <w:t xml:space="preserve">of </w:t>
      </w:r>
      <w:r w:rsidR="00420335" w:rsidRPr="00191FA5">
        <w:rPr>
          <w:color w:val="auto"/>
        </w:rPr>
        <w:t>sentimental value.</w:t>
      </w:r>
    </w:p>
    <w:p w14:paraId="7C590E57" w14:textId="1ABC792F" w:rsidR="00DF40C2" w:rsidRPr="00191FA5" w:rsidRDefault="00DF40C2" w:rsidP="00DF40C2">
      <w:pPr>
        <w:pStyle w:val="Note"/>
        <w:rPr>
          <w:color w:val="auto"/>
        </w:rPr>
      </w:pPr>
      <w:r w:rsidRPr="00191FA5">
        <w:rPr>
          <w:color w:val="auto"/>
        </w:rPr>
        <w:t>Strike-throughs indicate language that would be stricken from a heading or the present law</w:t>
      </w:r>
      <w:r w:rsidR="00C44988" w:rsidRPr="00191FA5">
        <w:rPr>
          <w:color w:val="auto"/>
        </w:rPr>
        <w:t>,</w:t>
      </w:r>
      <w:r w:rsidRPr="00191FA5">
        <w:rPr>
          <w:color w:val="auto"/>
        </w:rPr>
        <w:t xml:space="preserve"> and underscoring indicates new language that would be added.</w:t>
      </w:r>
    </w:p>
    <w:sectPr w:rsidR="00DF40C2" w:rsidRPr="00191FA5" w:rsidSect="006B76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CF314" w14:textId="77777777" w:rsidR="006A188D" w:rsidRPr="00B844FE" w:rsidRDefault="006A188D" w:rsidP="00B844FE">
      <w:r>
        <w:separator/>
      </w:r>
    </w:p>
  </w:endnote>
  <w:endnote w:type="continuationSeparator" w:id="0">
    <w:p w14:paraId="4ADA17CE" w14:textId="77777777" w:rsidR="006A188D" w:rsidRPr="00B844FE" w:rsidRDefault="006A18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83766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67405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027981F" w14:textId="77777777" w:rsidR="002A0269" w:rsidRDefault="00DF199D" w:rsidP="00DF199D">
        <w:pPr>
          <w:pStyle w:val="Footer"/>
          <w:jc w:val="center"/>
        </w:pPr>
        <w:r>
          <w:fldChar w:fldCharType="begin"/>
        </w:r>
        <w:r>
          <w:instrText xml:space="preserve"> PAGE   \* MERGEFORMAT </w:instrText>
        </w:r>
        <w:r>
          <w:fldChar w:fldCharType="separate"/>
        </w:r>
        <w:r w:rsidR="005917C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66E63" w14:textId="77777777" w:rsidR="006A188D" w:rsidRPr="00B844FE" w:rsidRDefault="006A188D" w:rsidP="00B844FE">
      <w:r>
        <w:separator/>
      </w:r>
    </w:p>
  </w:footnote>
  <w:footnote w:type="continuationSeparator" w:id="0">
    <w:p w14:paraId="5B5CADDD" w14:textId="77777777" w:rsidR="006A188D" w:rsidRPr="00B844FE" w:rsidRDefault="006A18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6A5A1" w14:textId="77777777" w:rsidR="002A0269" w:rsidRPr="00B844FE" w:rsidRDefault="00D10C11">
    <w:pPr>
      <w:pStyle w:val="Header"/>
    </w:pPr>
    <w:sdt>
      <w:sdtPr>
        <w:id w:val="-684364211"/>
        <w:placeholder>
          <w:docPart w:val="7434A39434804B1D8F4EC70BD042C3DA"/>
        </w:placeholder>
        <w:temporary/>
        <w:showingPlcHdr/>
        <w15:appearance w15:val="hidden"/>
      </w:sdtPr>
      <w:sdtEndPr/>
      <w:sdtContent>
        <w:r w:rsidR="003328E5" w:rsidRPr="00B844FE">
          <w:t>[Type here]</w:t>
        </w:r>
      </w:sdtContent>
    </w:sdt>
    <w:r w:rsidR="002A0269" w:rsidRPr="00B844FE">
      <w:ptab w:relativeTo="margin" w:alignment="left" w:leader="none"/>
    </w:r>
    <w:sdt>
      <w:sdtPr>
        <w:id w:val="-556240388"/>
        <w:placeholder>
          <w:docPart w:val="7434A39434804B1D8F4EC70BD042C3DA"/>
        </w:placeholder>
        <w:temporary/>
        <w:showingPlcHdr/>
        <w15:appearance w15:val="hidden"/>
      </w:sdtPr>
      <w:sdtEndPr/>
      <w:sdtContent>
        <w:r w:rsidR="003328E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E876" w14:textId="60D5C0ED" w:rsidR="00E831B3" w:rsidRPr="00C33014" w:rsidRDefault="0018537B" w:rsidP="00043C90">
    <w:pPr>
      <w:pStyle w:val="HeaderStyle"/>
    </w:pPr>
    <w:r>
      <w:t>Intr</w:t>
    </w:r>
    <w:r w:rsidR="00166B01">
      <w:t xml:space="preserve"> H</w:t>
    </w:r>
    <w:r w:rsidR="00925CFB">
      <w:t>B</w:t>
    </w:r>
    <w:r w:rsidR="00C33014" w:rsidRPr="002A0269">
      <w:ptab w:relativeTo="margin" w:alignment="center" w:leader="none"/>
    </w:r>
    <w:r w:rsidR="00C33014">
      <w:tab/>
    </w:r>
    <w:sdt>
      <w:sdtPr>
        <w:alias w:val="CBD Number"/>
        <w:tag w:val="CBD Number"/>
        <w:id w:val="64153659"/>
        <w:lock w:val="sdtLocked"/>
        <w:placeholder>
          <w:docPart w:val="E5FCD2E6C0A94812B3C9528B41B527EE"/>
        </w:placeholder>
        <w:text/>
      </w:sdtPr>
      <w:sdtEndPr/>
      <w:sdtContent>
        <w:r w:rsidR="00AB1012">
          <w:t>2021R1105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156FE" w14:textId="3DEA9495" w:rsidR="002A0269" w:rsidRPr="007815C9" w:rsidRDefault="00977A42" w:rsidP="007815C9">
    <w:pPr>
      <w:pStyle w:val="Header"/>
      <w:jc w:val="right"/>
    </w:pPr>
    <w:r>
      <w:ptab w:relativeTo="margin" w:alignment="left" w:leader="none"/>
    </w:r>
    <w:r w:rsidRPr="00923F71">
      <w:rPr>
        <w:sz w:val="20"/>
        <w:szCs w:val="20"/>
      </w:rPr>
      <w:ptab w:relativeTo="margin" w:alignment="right" w:leader="none"/>
    </w:r>
    <w:r w:rsidR="007815C9" w:rsidRPr="00923F71">
      <w:rPr>
        <w:sz w:val="20"/>
        <w:szCs w:val="20"/>
      </w:rPr>
      <w:t>2</w:t>
    </w:r>
    <w:r w:rsidR="0028756F">
      <w:rPr>
        <w:sz w:val="20"/>
        <w:szCs w:val="20"/>
      </w:rPr>
      <w:t>0</w:t>
    </w:r>
    <w:r w:rsidR="00AB1012">
      <w:rPr>
        <w:sz w:val="20"/>
        <w:szCs w:val="20"/>
      </w:rPr>
      <w:t>21R1105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14"/>
    <w:rsid w:val="000048C9"/>
    <w:rsid w:val="00043093"/>
    <w:rsid w:val="00043C90"/>
    <w:rsid w:val="00077485"/>
    <w:rsid w:val="00085D22"/>
    <w:rsid w:val="000A0B6A"/>
    <w:rsid w:val="000A55DF"/>
    <w:rsid w:val="000C5C77"/>
    <w:rsid w:val="000E5805"/>
    <w:rsid w:val="0010070F"/>
    <w:rsid w:val="001443BC"/>
    <w:rsid w:val="0015112E"/>
    <w:rsid w:val="001552E7"/>
    <w:rsid w:val="00166B01"/>
    <w:rsid w:val="0018537B"/>
    <w:rsid w:val="00191FA5"/>
    <w:rsid w:val="001B5911"/>
    <w:rsid w:val="001D459E"/>
    <w:rsid w:val="00237D5B"/>
    <w:rsid w:val="0027011C"/>
    <w:rsid w:val="00274200"/>
    <w:rsid w:val="0028756F"/>
    <w:rsid w:val="002A0269"/>
    <w:rsid w:val="002C351D"/>
    <w:rsid w:val="002D6B9F"/>
    <w:rsid w:val="00302B2E"/>
    <w:rsid w:val="00303684"/>
    <w:rsid w:val="00314854"/>
    <w:rsid w:val="00323018"/>
    <w:rsid w:val="00326140"/>
    <w:rsid w:val="003328E5"/>
    <w:rsid w:val="00364A31"/>
    <w:rsid w:val="0041427D"/>
    <w:rsid w:val="00420335"/>
    <w:rsid w:val="00421210"/>
    <w:rsid w:val="004528D9"/>
    <w:rsid w:val="0045753C"/>
    <w:rsid w:val="0047686E"/>
    <w:rsid w:val="00480816"/>
    <w:rsid w:val="004C13DD"/>
    <w:rsid w:val="004D1B9A"/>
    <w:rsid w:val="004D40D6"/>
    <w:rsid w:val="004E3441"/>
    <w:rsid w:val="00552EB2"/>
    <w:rsid w:val="00577BB3"/>
    <w:rsid w:val="005917C8"/>
    <w:rsid w:val="005A5366"/>
    <w:rsid w:val="005D0791"/>
    <w:rsid w:val="005D0956"/>
    <w:rsid w:val="005E108D"/>
    <w:rsid w:val="00637E73"/>
    <w:rsid w:val="006865E9"/>
    <w:rsid w:val="00691F3E"/>
    <w:rsid w:val="00694BFB"/>
    <w:rsid w:val="006A106B"/>
    <w:rsid w:val="006A188D"/>
    <w:rsid w:val="006A74C4"/>
    <w:rsid w:val="006B76C8"/>
    <w:rsid w:val="006D4036"/>
    <w:rsid w:val="006E7B25"/>
    <w:rsid w:val="007815C9"/>
    <w:rsid w:val="007B2529"/>
    <w:rsid w:val="007E61F1"/>
    <w:rsid w:val="007F1CF5"/>
    <w:rsid w:val="00817021"/>
    <w:rsid w:val="00834EDE"/>
    <w:rsid w:val="008630D4"/>
    <w:rsid w:val="00863BF9"/>
    <w:rsid w:val="008965F7"/>
    <w:rsid w:val="008D275D"/>
    <w:rsid w:val="009073BC"/>
    <w:rsid w:val="00907B01"/>
    <w:rsid w:val="00923F71"/>
    <w:rsid w:val="00925CFB"/>
    <w:rsid w:val="00931AF2"/>
    <w:rsid w:val="00933726"/>
    <w:rsid w:val="0094038A"/>
    <w:rsid w:val="00946EFD"/>
    <w:rsid w:val="009531BF"/>
    <w:rsid w:val="00977A42"/>
    <w:rsid w:val="00980327"/>
    <w:rsid w:val="009A6749"/>
    <w:rsid w:val="009C650C"/>
    <w:rsid w:val="009D5C83"/>
    <w:rsid w:val="009E3F39"/>
    <w:rsid w:val="009E5872"/>
    <w:rsid w:val="009F1067"/>
    <w:rsid w:val="009F43C4"/>
    <w:rsid w:val="00A31E01"/>
    <w:rsid w:val="00A712D4"/>
    <w:rsid w:val="00A718CF"/>
    <w:rsid w:val="00A83296"/>
    <w:rsid w:val="00AB1012"/>
    <w:rsid w:val="00AC6B46"/>
    <w:rsid w:val="00B16F25"/>
    <w:rsid w:val="00B24422"/>
    <w:rsid w:val="00B266FA"/>
    <w:rsid w:val="00B55290"/>
    <w:rsid w:val="00B62AE3"/>
    <w:rsid w:val="00B763CD"/>
    <w:rsid w:val="00B80C20"/>
    <w:rsid w:val="00B844FE"/>
    <w:rsid w:val="00B84DE9"/>
    <w:rsid w:val="00B97BC7"/>
    <w:rsid w:val="00BB1FD6"/>
    <w:rsid w:val="00C33014"/>
    <w:rsid w:val="00C33434"/>
    <w:rsid w:val="00C34869"/>
    <w:rsid w:val="00C35878"/>
    <w:rsid w:val="00C42EB6"/>
    <w:rsid w:val="00C44988"/>
    <w:rsid w:val="00CA61E5"/>
    <w:rsid w:val="00CB20EF"/>
    <w:rsid w:val="00CC01C7"/>
    <w:rsid w:val="00CD36CF"/>
    <w:rsid w:val="00CF5ADF"/>
    <w:rsid w:val="00D10C11"/>
    <w:rsid w:val="00D11C4A"/>
    <w:rsid w:val="00D31E92"/>
    <w:rsid w:val="00D43043"/>
    <w:rsid w:val="00D530F4"/>
    <w:rsid w:val="00D579FC"/>
    <w:rsid w:val="00D70836"/>
    <w:rsid w:val="00D70FD6"/>
    <w:rsid w:val="00D97EBF"/>
    <w:rsid w:val="00DE3794"/>
    <w:rsid w:val="00DE526B"/>
    <w:rsid w:val="00DF199D"/>
    <w:rsid w:val="00DF40C2"/>
    <w:rsid w:val="00E10959"/>
    <w:rsid w:val="00E365F1"/>
    <w:rsid w:val="00E47135"/>
    <w:rsid w:val="00E47602"/>
    <w:rsid w:val="00E532D1"/>
    <w:rsid w:val="00E62F48"/>
    <w:rsid w:val="00E7046F"/>
    <w:rsid w:val="00E831B3"/>
    <w:rsid w:val="00E83348"/>
    <w:rsid w:val="00E9093A"/>
    <w:rsid w:val="00EC3622"/>
    <w:rsid w:val="00EE70CB"/>
    <w:rsid w:val="00EF52F3"/>
    <w:rsid w:val="00F3538D"/>
    <w:rsid w:val="00F41CA2"/>
    <w:rsid w:val="00FA7B09"/>
    <w:rsid w:val="00FB462D"/>
    <w:rsid w:val="00FC4296"/>
    <w:rsid w:val="00FE067E"/>
    <w:rsid w:val="00FE65C0"/>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7254BBE"/>
  <w15:chartTrackingRefBased/>
  <w15:docId w15:val="{C1F7403A-5954-4F6F-BB14-171E9AF6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946EFD"/>
    <w:pPr>
      <w:widowControl w:val="0"/>
      <w:suppressLineNumbers/>
      <w:ind w:left="720" w:hanging="720"/>
      <w:jc w:val="both"/>
      <w:outlineLvl w:val="3"/>
    </w:pPr>
    <w:rPr>
      <w:rFonts w:eastAsia="Calibri"/>
      <w:b/>
      <w:color w:val="000000"/>
      <w:lang w:val="en-CA"/>
    </w:rPr>
  </w:style>
  <w:style w:type="paragraph" w:customStyle="1" w:styleId="ArticleHeading">
    <w:name w:val="Article Heading"/>
    <w:next w:val="SectionHeading"/>
    <w:link w:val="ArticleHeadingChar"/>
    <w:autoRedefine/>
    <w:qFormat/>
    <w:rsid w:val="00C35878"/>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946EFD"/>
    <w:rPr>
      <w:rFonts w:eastAsia="Calibri"/>
      <w:b/>
      <w:color w:val="000000"/>
      <w:lang w:val="en-CA"/>
    </w:rPr>
  </w:style>
  <w:style w:type="paragraph" w:customStyle="1" w:styleId="ChapterHeading">
    <w:name w:val="Chapter Heading"/>
    <w:next w:val="ArticleHeading"/>
    <w:link w:val="ChapterHeadingChar"/>
    <w:autoRedefine/>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C35878"/>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CF5AD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CF5ADF"/>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026FA0CF7F451CA3A198800BBD9C43"/>
        <w:category>
          <w:name w:val="General"/>
          <w:gallery w:val="placeholder"/>
        </w:category>
        <w:types>
          <w:type w:val="bbPlcHdr"/>
        </w:types>
        <w:behaviors>
          <w:behavior w:val="content"/>
        </w:behaviors>
        <w:guid w:val="{B102CADC-6B90-43FA-B9D7-AD8324D31716}"/>
      </w:docPartPr>
      <w:docPartBody>
        <w:p w:rsidR="00A92200" w:rsidRDefault="00404D48">
          <w:pPr>
            <w:pStyle w:val="2E026FA0CF7F451CA3A198800BBD9C43"/>
          </w:pPr>
          <w:r w:rsidRPr="00B844FE">
            <w:t>Prefix Text</w:t>
          </w:r>
        </w:p>
      </w:docPartBody>
    </w:docPart>
    <w:docPart>
      <w:docPartPr>
        <w:name w:val="7434A39434804B1D8F4EC70BD042C3DA"/>
        <w:category>
          <w:name w:val="General"/>
          <w:gallery w:val="placeholder"/>
        </w:category>
        <w:types>
          <w:type w:val="bbPlcHdr"/>
        </w:types>
        <w:behaviors>
          <w:behavior w:val="content"/>
        </w:behaviors>
        <w:guid w:val="{F453F6B5-70F6-492A-8D86-67259A876DC3}"/>
      </w:docPartPr>
      <w:docPartBody>
        <w:p w:rsidR="00A92200" w:rsidRDefault="00404D48">
          <w:pPr>
            <w:pStyle w:val="7434A39434804B1D8F4EC70BD042C3DA"/>
          </w:pPr>
          <w:r w:rsidRPr="00B844FE">
            <w:t>[Type here]</w:t>
          </w:r>
        </w:p>
      </w:docPartBody>
    </w:docPart>
    <w:docPart>
      <w:docPartPr>
        <w:name w:val="7A7A0C8D1C2841BDA345D9D6FE7F1ACE"/>
        <w:category>
          <w:name w:val="General"/>
          <w:gallery w:val="placeholder"/>
        </w:category>
        <w:types>
          <w:type w:val="bbPlcHdr"/>
        </w:types>
        <w:behaviors>
          <w:behavior w:val="content"/>
        </w:behaviors>
        <w:guid w:val="{D7A3F485-DF53-4326-AEC3-4E6C9B32FBF9}"/>
      </w:docPartPr>
      <w:docPartBody>
        <w:p w:rsidR="00A92200" w:rsidRDefault="00404D48">
          <w:pPr>
            <w:pStyle w:val="7A7A0C8D1C2841BDA345D9D6FE7F1ACE"/>
          </w:pPr>
          <w:r w:rsidRPr="00B844FE">
            <w:t>Number</w:t>
          </w:r>
        </w:p>
      </w:docPartBody>
    </w:docPart>
    <w:docPart>
      <w:docPartPr>
        <w:name w:val="E01C5EA19BFB47A7B1095F61FDFE17A2"/>
        <w:category>
          <w:name w:val="General"/>
          <w:gallery w:val="placeholder"/>
        </w:category>
        <w:types>
          <w:type w:val="bbPlcHdr"/>
        </w:types>
        <w:behaviors>
          <w:behavior w:val="content"/>
        </w:behaviors>
        <w:guid w:val="{7048CCEE-3216-4C6F-892A-87A1475CE7D4}"/>
      </w:docPartPr>
      <w:docPartBody>
        <w:p w:rsidR="00A92200" w:rsidRDefault="00404D48">
          <w:pPr>
            <w:pStyle w:val="E01C5EA19BFB47A7B1095F61FDFE17A2"/>
          </w:pPr>
          <w:r w:rsidRPr="00B844FE">
            <w:t>Enter Sponsors Here</w:t>
          </w:r>
        </w:p>
      </w:docPartBody>
    </w:docPart>
    <w:docPart>
      <w:docPartPr>
        <w:name w:val="E5FCD2E6C0A94812B3C9528B41B527EE"/>
        <w:category>
          <w:name w:val="General"/>
          <w:gallery w:val="placeholder"/>
        </w:category>
        <w:types>
          <w:type w:val="bbPlcHdr"/>
        </w:types>
        <w:behaviors>
          <w:behavior w:val="content"/>
        </w:behaviors>
        <w:guid w:val="{14D4A9DC-BB1B-4666-BAC6-C72D1AB75280}"/>
      </w:docPartPr>
      <w:docPartBody>
        <w:p w:rsidR="00DC5F34" w:rsidRDefault="00404D48">
          <w:r>
            <w:t>CBD Number</w:t>
          </w:r>
        </w:p>
      </w:docPartBody>
    </w:docPart>
    <w:docPart>
      <w:docPartPr>
        <w:name w:val="01DF1AF510E646E19C50ED687705484C"/>
        <w:category>
          <w:name w:val="General"/>
          <w:gallery w:val="placeholder"/>
        </w:category>
        <w:types>
          <w:type w:val="bbPlcHdr"/>
        </w:types>
        <w:behaviors>
          <w:behavior w:val="content"/>
        </w:behaviors>
        <w:guid w:val="{A999F5EA-1695-4A5B-B3CC-885319415F87}"/>
      </w:docPartPr>
      <w:docPartBody>
        <w:p w:rsidR="00335550" w:rsidRDefault="00AA0EDC" w:rsidP="00AA0EDC">
          <w:pPr>
            <w:pStyle w:val="01DF1AF510E646E19C50ED68770548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7"/>
    <w:rsid w:val="000F281F"/>
    <w:rsid w:val="00126E87"/>
    <w:rsid w:val="00330648"/>
    <w:rsid w:val="00335550"/>
    <w:rsid w:val="003F33B8"/>
    <w:rsid w:val="00404D48"/>
    <w:rsid w:val="0049723C"/>
    <w:rsid w:val="004D78C5"/>
    <w:rsid w:val="0074291E"/>
    <w:rsid w:val="007D332A"/>
    <w:rsid w:val="008654F3"/>
    <w:rsid w:val="009214AE"/>
    <w:rsid w:val="00A92200"/>
    <w:rsid w:val="00AA0EDC"/>
    <w:rsid w:val="00CC5017"/>
    <w:rsid w:val="00CF6B0F"/>
    <w:rsid w:val="00DB28FB"/>
    <w:rsid w:val="00DC5F34"/>
    <w:rsid w:val="00E5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26FA0CF7F451CA3A198800BBD9C43">
    <w:name w:val="2E026FA0CF7F451CA3A198800BBD9C43"/>
  </w:style>
  <w:style w:type="paragraph" w:customStyle="1" w:styleId="7434A39434804B1D8F4EC70BD042C3DA">
    <w:name w:val="7434A39434804B1D8F4EC70BD042C3DA"/>
  </w:style>
  <w:style w:type="paragraph" w:customStyle="1" w:styleId="7A7A0C8D1C2841BDA345D9D6FE7F1ACE">
    <w:name w:val="7A7A0C8D1C2841BDA345D9D6FE7F1ACE"/>
  </w:style>
  <w:style w:type="paragraph" w:customStyle="1" w:styleId="E01C5EA19BFB47A7B1095F61FDFE17A2">
    <w:name w:val="E01C5EA19BFB47A7B1095F61FDFE17A2"/>
  </w:style>
  <w:style w:type="character" w:styleId="PlaceholderText">
    <w:name w:val="Placeholder Text"/>
    <w:basedOn w:val="DefaultParagraphFont"/>
    <w:uiPriority w:val="99"/>
    <w:semiHidden/>
    <w:rsid w:val="00AA0EDC"/>
    <w:rPr>
      <w:color w:val="808080"/>
    </w:rPr>
  </w:style>
  <w:style w:type="paragraph" w:customStyle="1" w:styleId="01DF1AF510E646E19C50ED687705484C">
    <w:name w:val="01DF1AF510E646E19C50ED687705484C"/>
    <w:rsid w:val="00AA0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0F1CD-315F-4B7A-955C-597710C4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Robert Altmann</cp:lastModifiedBy>
  <cp:revision>2</cp:revision>
  <dcterms:created xsi:type="dcterms:W3CDTF">2021-03-09T14:48:00Z</dcterms:created>
  <dcterms:modified xsi:type="dcterms:W3CDTF">2021-03-09T14:48:00Z</dcterms:modified>
</cp:coreProperties>
</file>